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B02" w:rsidRDefault="00B24954" w:rsidP="00B24954">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Spring 2014 </w:t>
      </w:r>
      <w:proofErr w:type="spellStart"/>
      <w:r>
        <w:rPr>
          <w:rFonts w:ascii="Times New Roman" w:hAnsi="Times New Roman" w:cs="Times New Roman"/>
          <w:b/>
          <w:sz w:val="24"/>
          <w:szCs w:val="24"/>
        </w:rPr>
        <w:t>Heyman</w:t>
      </w:r>
      <w:proofErr w:type="spellEnd"/>
      <w:r>
        <w:rPr>
          <w:rFonts w:ascii="Times New Roman" w:hAnsi="Times New Roman" w:cs="Times New Roman"/>
          <w:b/>
          <w:sz w:val="24"/>
          <w:szCs w:val="24"/>
        </w:rPr>
        <w:t xml:space="preserve"> Center Friends/Carl </w:t>
      </w:r>
      <w:proofErr w:type="spellStart"/>
      <w:r>
        <w:rPr>
          <w:rFonts w:ascii="Times New Roman" w:hAnsi="Times New Roman" w:cs="Times New Roman"/>
          <w:b/>
          <w:sz w:val="24"/>
          <w:szCs w:val="24"/>
        </w:rPr>
        <w:t>Hovde</w:t>
      </w:r>
      <w:proofErr w:type="spellEnd"/>
      <w:r>
        <w:rPr>
          <w:rFonts w:ascii="Times New Roman" w:hAnsi="Times New Roman" w:cs="Times New Roman"/>
          <w:b/>
          <w:sz w:val="24"/>
          <w:szCs w:val="24"/>
        </w:rPr>
        <w:t xml:space="preserve"> Colloquium</w:t>
      </w:r>
    </w:p>
    <w:p w:rsidR="00B24954" w:rsidRDefault="00B24954" w:rsidP="00B24954">
      <w:pPr>
        <w:jc w:val="center"/>
        <w:rPr>
          <w:rFonts w:ascii="Times New Roman" w:hAnsi="Times New Roman" w:cs="Times New Roman"/>
          <w:b/>
          <w:i/>
          <w:sz w:val="24"/>
          <w:szCs w:val="24"/>
        </w:rPr>
      </w:pPr>
      <w:r>
        <w:rPr>
          <w:rFonts w:ascii="Times New Roman" w:hAnsi="Times New Roman" w:cs="Times New Roman"/>
          <w:b/>
          <w:i/>
          <w:sz w:val="24"/>
          <w:szCs w:val="24"/>
        </w:rPr>
        <w:t>Virgil and Ovid</w:t>
      </w:r>
    </w:p>
    <w:p w:rsidR="00B24954" w:rsidRDefault="00B24954" w:rsidP="00B24954">
      <w:pPr>
        <w:rPr>
          <w:rFonts w:ascii="Times New Roman" w:hAnsi="Times New Roman" w:cs="Times New Roman"/>
          <w:sz w:val="24"/>
          <w:szCs w:val="24"/>
        </w:rPr>
      </w:pPr>
      <w:proofErr w:type="gramStart"/>
      <w:r>
        <w:rPr>
          <w:rFonts w:ascii="Times New Roman" w:hAnsi="Times New Roman" w:cs="Times New Roman"/>
          <w:sz w:val="24"/>
          <w:szCs w:val="24"/>
        </w:rPr>
        <w:t>Tuesdays, 5.30-7.30 p.m.</w:t>
      </w:r>
      <w:proofErr w:type="gramEnd"/>
      <w:r>
        <w:rPr>
          <w:rFonts w:ascii="Times New Roman" w:hAnsi="Times New Roman" w:cs="Times New Roman"/>
          <w:sz w:val="24"/>
          <w:szCs w:val="24"/>
        </w:rPr>
        <w:t xml:space="preserve"> </w:t>
      </w:r>
    </w:p>
    <w:p w:rsidR="00B24954" w:rsidRDefault="00B24954" w:rsidP="00B24954">
      <w:pPr>
        <w:rPr>
          <w:rFonts w:ascii="Times New Roman" w:hAnsi="Times New Roman" w:cs="Times New Roman"/>
          <w:sz w:val="24"/>
          <w:szCs w:val="24"/>
        </w:rPr>
      </w:pPr>
      <w:r>
        <w:rPr>
          <w:rFonts w:ascii="Times New Roman" w:hAnsi="Times New Roman" w:cs="Times New Roman"/>
          <w:sz w:val="24"/>
          <w:szCs w:val="24"/>
        </w:rPr>
        <w:t>Gareth Williams</w:t>
      </w:r>
    </w:p>
    <w:p w:rsidR="00B24954" w:rsidRDefault="00B24954" w:rsidP="00B24954">
      <w:pPr>
        <w:rPr>
          <w:rFonts w:ascii="Times New Roman" w:hAnsi="Times New Roman" w:cs="Times New Roman"/>
          <w:sz w:val="24"/>
          <w:szCs w:val="24"/>
        </w:rPr>
      </w:pPr>
      <w:r>
        <w:rPr>
          <w:rFonts w:ascii="Times New Roman" w:hAnsi="Times New Roman" w:cs="Times New Roman"/>
          <w:i/>
          <w:sz w:val="24"/>
          <w:szCs w:val="24"/>
        </w:rPr>
        <w:t>Course Description:</w:t>
      </w:r>
    </w:p>
    <w:p w:rsidR="00B24954" w:rsidRDefault="00B24954" w:rsidP="00B24954">
      <w:pPr>
        <w:rPr>
          <w:rFonts w:ascii="Times New Roman" w:hAnsi="Times New Roman" w:cs="Times New Roman"/>
          <w:sz w:val="24"/>
          <w:szCs w:val="24"/>
        </w:rPr>
      </w:pPr>
      <w:r>
        <w:rPr>
          <w:rFonts w:ascii="Times New Roman" w:hAnsi="Times New Roman" w:cs="Times New Roman"/>
          <w:sz w:val="24"/>
          <w:szCs w:val="24"/>
        </w:rPr>
        <w:t>This colloquium will be led by Gareth Williams, the Violin Family Professor of Classics. The overriding objectives of the course will be to explore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the social, political and cultural context in which Virgil’s </w:t>
      </w:r>
      <w:r>
        <w:rPr>
          <w:rFonts w:ascii="Times New Roman" w:hAnsi="Times New Roman" w:cs="Times New Roman"/>
          <w:i/>
          <w:sz w:val="24"/>
          <w:szCs w:val="24"/>
        </w:rPr>
        <w:t xml:space="preserve">Aeneid </w:t>
      </w:r>
      <w:r>
        <w:rPr>
          <w:rFonts w:ascii="Times New Roman" w:hAnsi="Times New Roman" w:cs="Times New Roman"/>
          <w:sz w:val="24"/>
          <w:szCs w:val="24"/>
        </w:rPr>
        <w:t xml:space="preserve">and Ovid’s </w:t>
      </w:r>
      <w:r>
        <w:rPr>
          <w:rFonts w:ascii="Times New Roman" w:hAnsi="Times New Roman" w:cs="Times New Roman"/>
          <w:i/>
          <w:sz w:val="24"/>
          <w:szCs w:val="24"/>
        </w:rPr>
        <w:t>Metamorphoses</w:t>
      </w:r>
      <w:r>
        <w:rPr>
          <w:rFonts w:ascii="Times New Roman" w:hAnsi="Times New Roman" w:cs="Times New Roman"/>
          <w:sz w:val="24"/>
          <w:szCs w:val="24"/>
        </w:rPr>
        <w:t xml:space="preserve"> were composed at Rome in the very late first century BCE; (ii) the ways in which these two seminal works of the surviving Latin literary tradition of in thematic tension with each other, offering competing commentaries on the regime of the emperor Augustus; and (iii) the enduring value and relevance that both works have as texts that touch on so many issues of twenty-first century socio-cultural and political experience. We shall revisit the </w:t>
      </w:r>
      <w:r>
        <w:rPr>
          <w:rFonts w:ascii="Times New Roman" w:hAnsi="Times New Roman" w:cs="Times New Roman"/>
          <w:i/>
          <w:sz w:val="24"/>
          <w:szCs w:val="24"/>
        </w:rPr>
        <w:t xml:space="preserve">Metamorphoses </w:t>
      </w:r>
      <w:r>
        <w:rPr>
          <w:rFonts w:ascii="Times New Roman" w:hAnsi="Times New Roman" w:cs="Times New Roman"/>
          <w:sz w:val="24"/>
          <w:szCs w:val="24"/>
        </w:rPr>
        <w:t xml:space="preserve">in the 2004 Penguin translation of David Raeburn, with an excellent introduction by Dennis Feeney of Princeton University; and for the </w:t>
      </w:r>
      <w:r>
        <w:rPr>
          <w:rFonts w:ascii="Times New Roman" w:hAnsi="Times New Roman" w:cs="Times New Roman"/>
          <w:i/>
          <w:sz w:val="24"/>
          <w:szCs w:val="24"/>
        </w:rPr>
        <w:t>Aeneid,</w:t>
      </w:r>
      <w:r>
        <w:rPr>
          <w:rFonts w:ascii="Times New Roman" w:hAnsi="Times New Roman" w:cs="Times New Roman"/>
          <w:sz w:val="24"/>
          <w:szCs w:val="24"/>
        </w:rPr>
        <w:t xml:space="preserve"> we shall use Allen </w:t>
      </w:r>
      <w:proofErr w:type="spellStart"/>
      <w:r>
        <w:rPr>
          <w:rFonts w:ascii="Times New Roman" w:hAnsi="Times New Roman" w:cs="Times New Roman"/>
          <w:sz w:val="24"/>
          <w:szCs w:val="24"/>
        </w:rPr>
        <w:t>Mandelbaum’s</w:t>
      </w:r>
      <w:proofErr w:type="spellEnd"/>
      <w:r>
        <w:rPr>
          <w:rFonts w:ascii="Times New Roman" w:hAnsi="Times New Roman" w:cs="Times New Roman"/>
          <w:sz w:val="24"/>
          <w:szCs w:val="24"/>
        </w:rPr>
        <w:t xml:space="preserve"> elegant verse translation (Bantam, </w:t>
      </w:r>
      <w:r w:rsidR="004428B2">
        <w:rPr>
          <w:rFonts w:ascii="Times New Roman" w:hAnsi="Times New Roman" w:cs="Times New Roman"/>
          <w:sz w:val="24"/>
          <w:szCs w:val="24"/>
        </w:rPr>
        <w:t xml:space="preserve">1961 and often reprinted thereafter). Further suggestions for secondary reading are available upon request. </w:t>
      </w:r>
    </w:p>
    <w:p w:rsidR="004428B2" w:rsidRDefault="004428B2" w:rsidP="00B24954">
      <w:pPr>
        <w:rPr>
          <w:rFonts w:ascii="Times New Roman" w:hAnsi="Times New Roman" w:cs="Times New Roman"/>
          <w:sz w:val="24"/>
          <w:szCs w:val="24"/>
        </w:rPr>
      </w:pPr>
    </w:p>
    <w:p w:rsidR="004428B2" w:rsidRDefault="004428B2" w:rsidP="004428B2">
      <w:pPr>
        <w:jc w:val="center"/>
        <w:rPr>
          <w:rFonts w:ascii="Times New Roman" w:hAnsi="Times New Roman" w:cs="Times New Roman"/>
          <w:sz w:val="24"/>
          <w:szCs w:val="24"/>
        </w:rPr>
      </w:pPr>
      <w:r>
        <w:rPr>
          <w:rFonts w:ascii="Times New Roman" w:hAnsi="Times New Roman" w:cs="Times New Roman"/>
          <w:b/>
          <w:sz w:val="24"/>
          <w:szCs w:val="24"/>
        </w:rPr>
        <w:t>Syllabus</w:t>
      </w:r>
    </w:p>
    <w:p w:rsidR="004428B2" w:rsidRDefault="004428B2" w:rsidP="004428B2">
      <w:pPr>
        <w:rPr>
          <w:rFonts w:ascii="Times New Roman" w:hAnsi="Times New Roman" w:cs="Times New Roman"/>
          <w:sz w:val="24"/>
          <w:szCs w:val="24"/>
        </w:rPr>
      </w:pPr>
      <w:r>
        <w:rPr>
          <w:rFonts w:ascii="Times New Roman" w:hAnsi="Times New Roman" w:cs="Times New Roman"/>
          <w:sz w:val="24"/>
          <w:szCs w:val="24"/>
        </w:rPr>
        <w:t>January 28:</w:t>
      </w:r>
      <w:r>
        <w:rPr>
          <w:rFonts w:ascii="Times New Roman" w:hAnsi="Times New Roman" w:cs="Times New Roman"/>
          <w:sz w:val="24"/>
          <w:szCs w:val="24"/>
        </w:rPr>
        <w:tab/>
        <w:t>Introduction to the Aeneid; analysis and discussion of Books 1-4.</w:t>
      </w:r>
    </w:p>
    <w:p w:rsidR="004428B2" w:rsidRDefault="004428B2" w:rsidP="004428B2">
      <w:pPr>
        <w:rPr>
          <w:rFonts w:ascii="Times New Roman" w:hAnsi="Times New Roman" w:cs="Times New Roman"/>
          <w:sz w:val="24"/>
          <w:szCs w:val="24"/>
        </w:rPr>
      </w:pPr>
      <w:r>
        <w:rPr>
          <w:rFonts w:ascii="Times New Roman" w:hAnsi="Times New Roman" w:cs="Times New Roman"/>
          <w:sz w:val="24"/>
          <w:szCs w:val="24"/>
        </w:rPr>
        <w:t>February 11:</w:t>
      </w:r>
      <w:r>
        <w:rPr>
          <w:rFonts w:ascii="Times New Roman" w:hAnsi="Times New Roman" w:cs="Times New Roman"/>
          <w:sz w:val="24"/>
          <w:szCs w:val="24"/>
        </w:rPr>
        <w:tab/>
      </w:r>
      <w:r>
        <w:rPr>
          <w:rFonts w:ascii="Times New Roman" w:hAnsi="Times New Roman" w:cs="Times New Roman"/>
          <w:i/>
          <w:sz w:val="24"/>
          <w:szCs w:val="24"/>
        </w:rPr>
        <w:t xml:space="preserve">Aeneid </w:t>
      </w:r>
      <w:r>
        <w:rPr>
          <w:rFonts w:ascii="Times New Roman" w:hAnsi="Times New Roman" w:cs="Times New Roman"/>
          <w:sz w:val="24"/>
          <w:szCs w:val="24"/>
        </w:rPr>
        <w:t>Books 5-8.</w:t>
      </w:r>
    </w:p>
    <w:p w:rsidR="004428B2" w:rsidRDefault="004428B2" w:rsidP="004428B2">
      <w:pPr>
        <w:rPr>
          <w:rFonts w:ascii="Times New Roman" w:hAnsi="Times New Roman" w:cs="Times New Roman"/>
          <w:sz w:val="24"/>
          <w:szCs w:val="24"/>
        </w:rPr>
      </w:pPr>
      <w:r>
        <w:rPr>
          <w:rFonts w:ascii="Times New Roman" w:hAnsi="Times New Roman" w:cs="Times New Roman"/>
          <w:sz w:val="24"/>
          <w:szCs w:val="24"/>
        </w:rPr>
        <w:t>February 25:</w:t>
      </w:r>
      <w:r>
        <w:rPr>
          <w:rFonts w:ascii="Times New Roman" w:hAnsi="Times New Roman" w:cs="Times New Roman"/>
          <w:sz w:val="24"/>
          <w:szCs w:val="24"/>
        </w:rPr>
        <w:tab/>
      </w:r>
      <w:r>
        <w:rPr>
          <w:rFonts w:ascii="Times New Roman" w:hAnsi="Times New Roman" w:cs="Times New Roman"/>
          <w:i/>
          <w:sz w:val="24"/>
          <w:szCs w:val="24"/>
        </w:rPr>
        <w:t xml:space="preserve">Aeneid </w:t>
      </w:r>
      <w:r>
        <w:rPr>
          <w:rFonts w:ascii="Times New Roman" w:hAnsi="Times New Roman" w:cs="Times New Roman"/>
          <w:sz w:val="24"/>
          <w:szCs w:val="24"/>
        </w:rPr>
        <w:t>Books 9-12.</w:t>
      </w:r>
    </w:p>
    <w:p w:rsidR="004428B2" w:rsidRDefault="004428B2" w:rsidP="004428B2">
      <w:pPr>
        <w:rPr>
          <w:rFonts w:ascii="Times New Roman" w:hAnsi="Times New Roman" w:cs="Times New Roman"/>
          <w:sz w:val="24"/>
          <w:szCs w:val="24"/>
        </w:rPr>
      </w:pPr>
      <w:r>
        <w:rPr>
          <w:rFonts w:ascii="Times New Roman" w:hAnsi="Times New Roman" w:cs="Times New Roman"/>
          <w:sz w:val="24"/>
          <w:szCs w:val="24"/>
        </w:rPr>
        <w:t>March 11:</w:t>
      </w:r>
      <w:r>
        <w:rPr>
          <w:rFonts w:ascii="Times New Roman" w:hAnsi="Times New Roman" w:cs="Times New Roman"/>
          <w:sz w:val="24"/>
          <w:szCs w:val="24"/>
        </w:rPr>
        <w:tab/>
        <w:t xml:space="preserve">Introduction to the </w:t>
      </w:r>
      <w:r>
        <w:rPr>
          <w:rFonts w:ascii="Times New Roman" w:hAnsi="Times New Roman" w:cs="Times New Roman"/>
          <w:i/>
          <w:sz w:val="24"/>
          <w:szCs w:val="24"/>
        </w:rPr>
        <w:t>Metamorphoses</w:t>
      </w:r>
      <w:r>
        <w:rPr>
          <w:rFonts w:ascii="Times New Roman" w:hAnsi="Times New Roman" w:cs="Times New Roman"/>
          <w:sz w:val="24"/>
          <w:szCs w:val="24"/>
        </w:rPr>
        <w:t>; analysis and discussion of Books 1-5.</w:t>
      </w:r>
    </w:p>
    <w:p w:rsidR="004428B2" w:rsidRDefault="004428B2" w:rsidP="004428B2">
      <w:pPr>
        <w:rPr>
          <w:rFonts w:ascii="Times New Roman" w:hAnsi="Times New Roman" w:cs="Times New Roman"/>
          <w:sz w:val="24"/>
          <w:szCs w:val="24"/>
        </w:rPr>
      </w:pPr>
      <w:r>
        <w:rPr>
          <w:rFonts w:ascii="Times New Roman" w:hAnsi="Times New Roman" w:cs="Times New Roman"/>
          <w:sz w:val="24"/>
          <w:szCs w:val="24"/>
        </w:rPr>
        <w:t>April 1:</w:t>
      </w:r>
      <w:r>
        <w:rPr>
          <w:rFonts w:ascii="Times New Roman" w:hAnsi="Times New Roman" w:cs="Times New Roman"/>
          <w:sz w:val="24"/>
          <w:szCs w:val="24"/>
        </w:rPr>
        <w:tab/>
      </w:r>
      <w:r>
        <w:rPr>
          <w:rFonts w:ascii="Times New Roman" w:hAnsi="Times New Roman" w:cs="Times New Roman"/>
          <w:i/>
          <w:sz w:val="24"/>
          <w:szCs w:val="24"/>
        </w:rPr>
        <w:t xml:space="preserve">Metamorphoses </w:t>
      </w:r>
      <w:r>
        <w:rPr>
          <w:rFonts w:ascii="Times New Roman" w:hAnsi="Times New Roman" w:cs="Times New Roman"/>
          <w:sz w:val="24"/>
          <w:szCs w:val="24"/>
        </w:rPr>
        <w:t>Books 6-10.</w:t>
      </w:r>
    </w:p>
    <w:p w:rsidR="004428B2" w:rsidRDefault="004428B2" w:rsidP="004428B2">
      <w:pPr>
        <w:rPr>
          <w:rFonts w:ascii="Times New Roman" w:hAnsi="Times New Roman" w:cs="Times New Roman"/>
          <w:sz w:val="24"/>
          <w:szCs w:val="24"/>
        </w:rPr>
      </w:pPr>
      <w:r>
        <w:rPr>
          <w:rFonts w:ascii="Times New Roman" w:hAnsi="Times New Roman" w:cs="Times New Roman"/>
          <w:sz w:val="24"/>
          <w:szCs w:val="24"/>
        </w:rPr>
        <w:t>April 22:</w:t>
      </w:r>
      <w:r>
        <w:rPr>
          <w:rFonts w:ascii="Times New Roman" w:hAnsi="Times New Roman" w:cs="Times New Roman"/>
          <w:sz w:val="24"/>
          <w:szCs w:val="24"/>
        </w:rPr>
        <w:tab/>
      </w:r>
      <w:r>
        <w:rPr>
          <w:rFonts w:ascii="Times New Roman" w:hAnsi="Times New Roman" w:cs="Times New Roman"/>
          <w:i/>
          <w:sz w:val="24"/>
          <w:szCs w:val="24"/>
        </w:rPr>
        <w:t xml:space="preserve">Metamorphoses </w:t>
      </w:r>
      <w:r>
        <w:rPr>
          <w:rFonts w:ascii="Times New Roman" w:hAnsi="Times New Roman" w:cs="Times New Roman"/>
          <w:sz w:val="24"/>
          <w:szCs w:val="24"/>
        </w:rPr>
        <w:t xml:space="preserve">Books 11-15. </w:t>
      </w:r>
    </w:p>
    <w:p w:rsidR="004428B2" w:rsidRPr="004428B2" w:rsidRDefault="004428B2" w:rsidP="004428B2">
      <w:pPr>
        <w:rPr>
          <w:rFonts w:ascii="Times New Roman" w:hAnsi="Times New Roman" w:cs="Times New Roman"/>
          <w:sz w:val="24"/>
          <w:szCs w:val="24"/>
        </w:rPr>
      </w:pPr>
      <w:r>
        <w:rPr>
          <w:rFonts w:ascii="Times New Roman" w:hAnsi="Times New Roman" w:cs="Times New Roman"/>
          <w:sz w:val="24"/>
          <w:szCs w:val="24"/>
        </w:rPr>
        <w:t>April 29:</w:t>
      </w:r>
      <w:r>
        <w:rPr>
          <w:rFonts w:ascii="Times New Roman" w:hAnsi="Times New Roman" w:cs="Times New Roman"/>
          <w:sz w:val="24"/>
          <w:szCs w:val="24"/>
        </w:rPr>
        <w:tab/>
        <w:t xml:space="preserve">Make-up class should it be required. </w:t>
      </w:r>
    </w:p>
    <w:sectPr w:rsidR="004428B2" w:rsidRPr="004428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954"/>
    <w:rsid w:val="004428B2"/>
    <w:rsid w:val="00817B02"/>
    <w:rsid w:val="00B24954"/>
    <w:rsid w:val="00B25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Lowrance</dc:creator>
  <cp:lastModifiedBy>Nick Obourn</cp:lastModifiedBy>
  <cp:revision>2</cp:revision>
  <dcterms:created xsi:type="dcterms:W3CDTF">2013-12-05T15:39:00Z</dcterms:created>
  <dcterms:modified xsi:type="dcterms:W3CDTF">2013-12-05T15:39:00Z</dcterms:modified>
</cp:coreProperties>
</file>